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5803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IKEA's Experiential Marketing Strategy</w:t>
      </w:r>
    </w:p>
    <w:p w14:paraId="370D860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IKEA, the Swedish furniture giant, has revolutionised the retail experience with its innovative approach to customer engagement. Its experiential marketing strategy centres on creating immersive store environments and interactive experiences that captivate customers. This case study explores how IKEA's unique approach enhances customer satisfaction and brand perception, providing valuable insights for marketers aiming to create meaningful connections with their audience.</w:t>
      </w:r>
    </w:p>
    <w:p w14:paraId="4F81027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3CFBBC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The IKEA Store Layout: A Journey Through Inspiration</w:t>
      </w:r>
    </w:p>
    <w:p w14:paraId="7627FB1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Walking into an IKEA store is like entering a world of possibilities. Unlike traditional retail layouts, IKEA's stores are designed as interconnected showrooms, each showcasing fully furnished rooms and inspiring design ideas. This layout guides customers through various living spaces, making envisioning IKEA products in their homes easy.</w:t>
      </w:r>
    </w:p>
    <w:p w14:paraId="076DD5F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612BE3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strategic arrangement of products is a critical component of IKEA's experiential marketing. By creating environments that mimic real-life settings, IKEA allows customers to interact with products in a meaningful way. This hands-on experience helps customers make informed purchasing decisions and fosters a deeper connection with the brand.</w:t>
      </w:r>
    </w:p>
    <w:p w14:paraId="03EBA124">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1A26F4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Interactive Experiences That Engage and Delight</w:t>
      </w:r>
    </w:p>
    <w:p w14:paraId="6CA9AEF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IKEA goes beyond traditional retail experiences by offering interactive elements that engage all the senses. From tactile displays where customers can feel the texture of fabrics to virtual reality tools that allow users to visualise furniture in their own space, IKEA ensures that every visit is memorable.</w:t>
      </w:r>
    </w:p>
    <w:p w14:paraId="73E4D518">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C1D35E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standout features is the IKEA Playhouse, an area where children can explore and play while parents shop. This family-friendly approach makes shopping enjoyable for everyone, enhancing customer satisfaction and encouraging repeat visits. Additionally, IKEA often hosts workshops and events that allow customers to learn new skills and discover creative ways to use their products.</w:t>
      </w:r>
    </w:p>
    <w:p w14:paraId="6808EB7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A28E89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Customer Satisfaction and Brand Perception</w:t>
      </w:r>
    </w:p>
    <w:p w14:paraId="35D4680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IKEA's experiential marketing strategy has a profound impact on customer satisfaction. By creating immersive environments and interactive experiences, IKEA transforms shopping from a chore into an enjoyable adventure. Customers appreciate the opportunity to explore and experiment, leading to higher satisfaction levels and increased brand loyalty.</w:t>
      </w:r>
    </w:p>
    <w:p w14:paraId="4070397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6EE0E9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Brand perception is also significantly enhanced by IKEA's approach. The company's commitment to providing value through innovative design and functionality positions it as a leader in the home furnishings industry. Customers associate IKEA with quality and affordability, reinforcing its reputation as a brand that understands and meets their needs.</w:t>
      </w:r>
    </w:p>
    <w:p w14:paraId="3BA0BB5A">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C4D075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5CA9E7D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Several key strategies underpin IKEA's success in experiential marketing. Firstly, the store layout is meticulously designed to facilitate exploration and discovery. This strategy encourages customers to spend more time in-store, increasing the likelihood of purchase and fostering brand loyalty.</w:t>
      </w:r>
    </w:p>
    <w:p w14:paraId="6D2D29F3">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8FD0B2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Another crucial strategy is IKEA's focus on customer-centric experiences. By incorporating interactive elements and family-friendly features, IKEA ensures that customers of all ages feel valued and engaged. This inclusive approach strengthens the emotional connection between the brand and its audience.</w:t>
      </w:r>
    </w:p>
    <w:p w14:paraId="6CC3BA4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6B15DA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outcomes of these strategies are impressive. IKEA boasts a global customer base that is fiercely loyal and highly engaged. The brand's ability to consistently deliver innovative, value-driven experiences has cemented its position as a market leader, driving both customer retention and acquisition.</w:t>
      </w:r>
    </w:p>
    <w:p w14:paraId="11C56DB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CDCF0E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71ED3421">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derive several actionable insights from IKEA's experiential marketing strategy:</w:t>
      </w:r>
    </w:p>
    <w:p w14:paraId="725711B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3800D4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Design Immersive Environments</w:t>
      </w:r>
      <w:r>
        <w:rPr>
          <w:rFonts w:hint="default" w:ascii="Calibri" w:hAnsi="Calibri" w:cs="Calibri"/>
          <w:color w:val="0E101A"/>
          <w:sz w:val="22"/>
          <w:szCs w:val="22"/>
        </w:rPr>
        <w:t>: Create spaces that reflect your brand's identity and invite customers to explore. Immersive environments can enhance customer engagement and drive satisfaction.</w:t>
      </w:r>
    </w:p>
    <w:p w14:paraId="1A72DEF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Incorporate Interactive Elements</w:t>
      </w:r>
      <w:r>
        <w:rPr>
          <w:rFonts w:hint="default" w:ascii="Calibri" w:hAnsi="Calibri" w:cs="Calibri"/>
          <w:color w:val="0E101A"/>
          <w:sz w:val="22"/>
          <w:szCs w:val="22"/>
        </w:rPr>
        <w:t>: Use technology and interactive displays to engage customers. Providing hands-on experiences can deepen the connection with your brand.</w:t>
      </w:r>
    </w:p>
    <w:p w14:paraId="22CA94C0">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Prioritise Customer-Centric Experiences</w:t>
      </w:r>
      <w:r>
        <w:rPr>
          <w:rFonts w:hint="default" w:ascii="Calibri" w:hAnsi="Calibri" w:cs="Calibri"/>
          <w:color w:val="0E101A"/>
          <w:sz w:val="22"/>
          <w:szCs w:val="22"/>
        </w:rPr>
        <w:t>: Cater to diverse customer needs by offering inclusive and engaging experiences. A family-friendly approach can attract a wider audience and increase loyalty.</w:t>
      </w:r>
    </w:p>
    <w:p w14:paraId="5A7A9B9C">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Foster Exploration and Discovery</w:t>
      </w:r>
      <w:r>
        <w:rPr>
          <w:rFonts w:hint="default" w:ascii="Calibri" w:hAnsi="Calibri" w:cs="Calibri"/>
          <w:color w:val="0E101A"/>
          <w:sz w:val="22"/>
          <w:szCs w:val="22"/>
        </w:rPr>
        <w:t>: Encourage customers to interact with products meaningfully. Facilitating exploration can lead to higher satisfaction and increased purchases.</w:t>
      </w:r>
    </w:p>
    <w:p w14:paraId="1A2AABBF">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Host Workshops and Events</w:t>
      </w:r>
      <w:r>
        <w:rPr>
          <w:rFonts w:hint="default" w:ascii="Calibri" w:hAnsi="Calibri" w:cs="Calibri"/>
          <w:color w:val="0E101A"/>
          <w:sz w:val="22"/>
          <w:szCs w:val="22"/>
        </w:rPr>
        <w:t>: Organise events that provide value and education. Engaging customers through workshops can enhance brand perception and foster community connections.</w:t>
      </w:r>
    </w:p>
    <w:p w14:paraId="3FF3F678">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22FA5A9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As IKEA continues to innovate in experiential marketing, it reminds us of the power of creating environments that inspire and connect. Beyond the flat-pack furniture and iconic blue and yellow branding, the immersive experiences truly resonate with customers. Whether it's the joy of discovering a new room design, the excitement of trying out a new product, or the shared fun of a family outing, these experiences transform shopping into something extraordinary. </w:t>
      </w:r>
    </w:p>
    <w:p w14:paraId="3BC22017">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DE109B1">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marketers, IKEA offers a blueprint for creating brand interactions that are not just seen, but felt. It shows us that the most meaningful connections are built on shared experiences, inviting customers to become part of a larger story. As we learn from IKEA's example, we see that experiential marketing is more than a strategy; it's a journey toward creating lasting, impactful relationships with our audience.</w:t>
      </w:r>
    </w:p>
    <w:p w14:paraId="117C34DA">
      <w:pPr>
        <w:rPr>
          <w:rFonts w:hint="default" w:ascii="Calibri" w:hAnsi="Calibri" w:cs="Calibri"/>
          <w:sz w:val="22"/>
          <w:szCs w:val="22"/>
        </w:rPr>
      </w:pPr>
    </w:p>
    <w:p w14:paraId="0670E86C">
      <w:pPr>
        <w:rPr>
          <w:rFonts w:hint="default" w:ascii="Calibri" w:hAnsi="Calibri" w:cs="Calibri"/>
          <w:sz w:val="22"/>
          <w:szCs w:val="22"/>
          <w:lang w:val="en-PH"/>
        </w:rPr>
      </w:pPr>
      <w:r>
        <w:rPr>
          <w:rFonts w:hint="default" w:ascii="Calibri" w:hAnsi="Calibri" w:cs="Calibri"/>
          <w:sz w:val="22"/>
          <w:szCs w:val="22"/>
          <w:lang w:val="en-PH"/>
        </w:rPr>
        <w:t>Resources:</w:t>
      </w:r>
    </w:p>
    <w:p w14:paraId="13F034BF">
      <w:pPr>
        <w:rPr>
          <w:rFonts w:hint="default" w:ascii="Segoe UI" w:hAnsi="Segoe UI" w:eastAsia="Segoe UI" w:cs="Segoe UI"/>
          <w:i w:val="0"/>
          <w:iCs w:val="0"/>
          <w:caps w:val="0"/>
          <w:spacing w:val="0"/>
          <w:sz w:val="19"/>
          <w:szCs w:val="19"/>
        </w:rPr>
      </w:pPr>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"https://www.simplilearn.com/tutorials/marketing-case-studies-tutorial/ikea-marketing-strategy-case-study"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IKEA Marketing Strategy 2024: A Case Study</w:t>
      </w:r>
      <w:r>
        <w:rPr>
          <w:rFonts w:hint="default" w:ascii="Segoe UI" w:hAnsi="Segoe UI" w:eastAsia="Segoe UI" w:cs="Segoe UI"/>
          <w:i w:val="0"/>
          <w:iCs w:val="0"/>
          <w:caps w:val="0"/>
          <w:spacing w:val="0"/>
          <w:sz w:val="19"/>
          <w:szCs w:val="19"/>
        </w:rPr>
        <w:fldChar w:fldCharType="end"/>
      </w:r>
    </w:p>
    <w:p w14:paraId="7C3F1091">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"https://keeganedwards.com/the-ikea-experience-unraveling-the-secrets-of-their-marketing-strategy/"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The IKEA Experience: Unraveling the Secrets of Their Marketing Strategy</w:t>
      </w:r>
      <w:r>
        <w:rPr>
          <w:rFonts w:hint="default" w:ascii="Segoe UI" w:hAnsi="Segoe UI" w:eastAsia="Segoe UI" w:cs="Segoe UI"/>
          <w:i w:val="0"/>
          <w:iCs w:val="0"/>
          <w:caps w:val="0"/>
          <w:spacing w:val="0"/>
          <w:sz w:val="19"/>
          <w:szCs w:val="19"/>
        </w:rPr>
        <w:fldChar w:fldCharType="end"/>
      </w:r>
    </w:p>
    <w:p w14:paraId="3FE16A62">
      <w:pPr>
        <w:rPr>
          <w:rFonts w:hint="default" w:ascii="Calibri" w:hAnsi="Calibri" w:cs="Calibri"/>
          <w:sz w:val="22"/>
          <w:szCs w:val="22"/>
          <w:lang w:val="en-PH"/>
        </w:rPr>
      </w:pPr>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42CCF5"/>
    <w:multiLevelType w:val="multilevel"/>
    <w:tmpl w:val="2042CCF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191C32"/>
    <w:rsid w:val="6E191C32"/>
    <w:rsid w:val="7B346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2024-09-26T00:20:00Z</dcterms:created>
  <dc:creator>Armand</dc:creator>
  <cp:lastModifiedBy>RS Junkie</cp:lastModifiedBy>
  <dcterms:modified xsi:type="dcterms:W3CDTF">2024-10-11T00:31:22Z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43853B1B0C2F459DBC88B27FF6FC92E4_13</vt:lpwstr>
  </property>
</Properties>
</file>